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31A6" w14:textId="77777777" w:rsidR="009410DD" w:rsidRDefault="009410DD" w:rsidP="00F77A1E">
      <w:pPr>
        <w:rPr>
          <w:rFonts w:ascii="Cambria Math" w:hAnsi="Cambria Math"/>
          <w:b/>
          <w:color w:val="549E39" w:themeColor="accent1"/>
          <w:sz w:val="28"/>
        </w:rPr>
      </w:pPr>
    </w:p>
    <w:p w14:paraId="654DB4D0" w14:textId="045E9EC2" w:rsidR="004F22A6" w:rsidRPr="00BD4787" w:rsidRDefault="004965BE" w:rsidP="00F77A1E">
      <w:pPr>
        <w:rPr>
          <w:rFonts w:ascii="Cambria Math" w:hAnsi="Cambria Math"/>
          <w:b/>
          <w:color w:val="549E39" w:themeColor="accent1"/>
          <w:sz w:val="28"/>
          <w:lang w:val="es-ES"/>
        </w:rPr>
      </w:pPr>
      <w:r w:rsidRPr="00BD4787">
        <w:rPr>
          <w:rFonts w:ascii="Cambria Math" w:hAnsi="Cambria Math"/>
          <w:b/>
          <w:color w:val="549E39" w:themeColor="accent1"/>
          <w:sz w:val="28"/>
          <w:lang w:val="es-ES"/>
        </w:rPr>
        <w:t>Propósito de esta guía</w:t>
      </w:r>
    </w:p>
    <w:p w14:paraId="711E69B3" w14:textId="0C48CEE4" w:rsidR="00B70F5F" w:rsidRPr="00BD4787" w:rsidRDefault="00F77A1E" w:rsidP="008C1F63">
      <w:pPr>
        <w:rPr>
          <w:rFonts w:ascii="Cambria Math" w:hAnsi="Cambria Math"/>
          <w:lang w:val="es-ES"/>
        </w:rPr>
      </w:pPr>
      <w:r w:rsidRPr="00BD4787">
        <w:rPr>
          <w:rFonts w:ascii="Cambria Math" w:hAnsi="Cambria Math"/>
          <w:lang w:val="es-ES"/>
        </w:rPr>
        <w:t xml:space="preserve">En el décimo aniversario de </w:t>
      </w:r>
      <w:r w:rsidRPr="00BD4787">
        <w:rPr>
          <w:rFonts w:ascii="Cambria Math" w:hAnsi="Cambria Math"/>
          <w:i/>
          <w:lang w:val="es-ES"/>
        </w:rPr>
        <w:t>Confortar a mi gente: Una declaración de política sobre enfermedades mentales graves</w:t>
      </w:r>
      <w:r w:rsidRPr="00BD4787">
        <w:rPr>
          <w:rFonts w:ascii="Cambria Math" w:hAnsi="Cambria Math"/>
          <w:lang w:val="es-ES"/>
        </w:rPr>
        <w:t>, reconociendo la continua relevancia de la salud mental y la necesidad de avanzar y ampliar los ministerios de salud mental, la 223</w:t>
      </w:r>
      <w:r w:rsidR="004965BE" w:rsidRPr="00BD4787">
        <w:rPr>
          <w:rFonts w:ascii="Cambria Math" w:hAnsi="Cambria Math"/>
          <w:vertAlign w:val="superscript"/>
          <w:lang w:val="es-ES"/>
        </w:rPr>
        <w:t>a</w:t>
      </w:r>
      <w:r w:rsidRPr="00BD4787">
        <w:rPr>
          <w:rFonts w:ascii="Cambria Math" w:hAnsi="Cambria Math"/>
          <w:lang w:val="es-ES"/>
        </w:rPr>
        <w:t xml:space="preserve"> Asamblea General (2018) pidió el establecimiento de un nuevo programa de subvenciones que consiste en 250.000 dólares repartidos entre 2019 - 2020 (puntos 10 - 11) para "sembrar" el ministerio de salud mental en toda la iglesia.  El programa de subvenciones fue un componente de una iniciativa de salud mental más grande de dos años que se ha trasladado al año actual y continuará mientras haya fondos disponibles. </w:t>
      </w:r>
    </w:p>
    <w:p w14:paraId="36C9E593" w14:textId="792A05FC" w:rsidR="004965BE" w:rsidRPr="00BD4787" w:rsidRDefault="004965BE" w:rsidP="004965BE">
      <w:pPr>
        <w:rPr>
          <w:rFonts w:ascii="Cambria Math" w:hAnsi="Cambria Math"/>
          <w:lang w:val="es-ES"/>
        </w:rPr>
      </w:pPr>
      <w:r w:rsidRPr="00BD4787">
        <w:rPr>
          <w:rFonts w:ascii="Cambria Math" w:hAnsi="Cambria Math"/>
          <w:lang w:val="es-ES"/>
        </w:rPr>
        <w:t xml:space="preserve">Todas las congregaciones </w:t>
      </w:r>
      <w:r w:rsidR="00C5012E">
        <w:rPr>
          <w:rFonts w:ascii="Cambria Math" w:hAnsi="Cambria Math"/>
          <w:lang w:val="es-ES"/>
        </w:rPr>
        <w:t>de la IP (EE. UU.)</w:t>
      </w:r>
      <w:r w:rsidRPr="00BD4787">
        <w:rPr>
          <w:rFonts w:ascii="Cambria Math" w:hAnsi="Cambria Math"/>
          <w:lang w:val="es-ES"/>
        </w:rPr>
        <w:t>, los órganos de los concilios intermedios y los seminarios están invitados y se les anima a solicitar subvenciones.  (Los individuos no son elegibles para solicitarlas).</w:t>
      </w:r>
    </w:p>
    <w:p w14:paraId="7A790174" w14:textId="5A1A161D" w:rsidR="00B70F5F" w:rsidRPr="00BD4787" w:rsidRDefault="00B70F5F" w:rsidP="008C1F63">
      <w:pPr>
        <w:rPr>
          <w:rFonts w:ascii="Cambria Math" w:hAnsi="Cambria Math"/>
          <w:color w:val="000000" w:themeColor="text1"/>
          <w:lang w:val="es-ES"/>
        </w:rPr>
      </w:pPr>
      <w:r w:rsidRPr="00BD4787">
        <w:rPr>
          <w:rFonts w:ascii="Cambria Math" w:hAnsi="Cambria Math"/>
          <w:color w:val="000000" w:themeColor="text1"/>
          <w:lang w:val="es-ES"/>
        </w:rPr>
        <w:t xml:space="preserve">El propósito de esta Guía del Solicitante es dar a los solicitantes de subvenciones un esquema paso a paso, de principio a fin, del proceso de subvención del Ministerio de Salud Mental. </w:t>
      </w:r>
    </w:p>
    <w:p w14:paraId="1EE8F7BF" w14:textId="77777777" w:rsidR="005A1E66" w:rsidRPr="00BD4787" w:rsidRDefault="005A1E66" w:rsidP="008C1F63">
      <w:pPr>
        <w:rPr>
          <w:rFonts w:ascii="Cambria Math" w:hAnsi="Cambria Math"/>
          <w:b/>
          <w:color w:val="549E39" w:themeColor="accent1"/>
          <w:sz w:val="28"/>
          <w:lang w:val="es-ES"/>
        </w:rPr>
      </w:pPr>
    </w:p>
    <w:p w14:paraId="0F39C32B" w14:textId="432A5A28" w:rsidR="00B70F5F" w:rsidRPr="00BD4787" w:rsidRDefault="00B70F5F" w:rsidP="008C1F63">
      <w:pPr>
        <w:rPr>
          <w:rFonts w:ascii="Cambria Math" w:hAnsi="Cambria Math"/>
          <w:b/>
          <w:color w:val="549E39" w:themeColor="accent1"/>
          <w:sz w:val="28"/>
          <w:lang w:val="es-ES"/>
        </w:rPr>
      </w:pPr>
      <w:r w:rsidRPr="00BD4787">
        <w:rPr>
          <w:rFonts w:ascii="Cambria Math" w:hAnsi="Cambria Math"/>
          <w:b/>
          <w:color w:val="549E39" w:themeColor="accent1"/>
          <w:sz w:val="28"/>
          <w:lang w:val="es-ES"/>
        </w:rPr>
        <w:t>Paso 1: Preparación</w:t>
      </w:r>
    </w:p>
    <w:p w14:paraId="3600FE32" w14:textId="41BFDCA7" w:rsidR="00B70F5F" w:rsidRPr="00BD4787" w:rsidRDefault="00B70F5F" w:rsidP="00B70F5F">
      <w:pPr>
        <w:rPr>
          <w:rFonts w:ascii="Cambria Math" w:hAnsi="Cambria Math"/>
          <w:color w:val="000000" w:themeColor="text1"/>
          <w:lang w:val="es-ES"/>
        </w:rPr>
      </w:pPr>
      <w:r w:rsidRPr="00BD4787">
        <w:rPr>
          <w:rFonts w:ascii="Cambria Math" w:hAnsi="Cambria Math"/>
          <w:color w:val="000000" w:themeColor="text1"/>
          <w:lang w:val="es-ES"/>
        </w:rPr>
        <w:t xml:space="preserve">El primer paso para un posible solicitante es revisar el formulario de solicitud y </w:t>
      </w:r>
      <w:r w:rsidRPr="00BD4787">
        <w:rPr>
          <w:rFonts w:ascii="Cambria Math" w:hAnsi="Cambria Math"/>
          <w:i/>
          <w:color w:val="000000" w:themeColor="text1"/>
          <w:lang w:val="es-ES"/>
        </w:rPr>
        <w:t xml:space="preserve">todos </w:t>
      </w:r>
      <w:r w:rsidRPr="00BD4787">
        <w:rPr>
          <w:rFonts w:ascii="Cambria Math" w:hAnsi="Cambria Math"/>
          <w:color w:val="000000" w:themeColor="text1"/>
          <w:lang w:val="es-ES"/>
        </w:rPr>
        <w:t xml:space="preserve">los materiales complementarios </w:t>
      </w:r>
      <w:r w:rsidR="004965BE" w:rsidRPr="00BD4787">
        <w:rPr>
          <w:rFonts w:ascii="Cambria Math" w:hAnsi="Cambria Math"/>
          <w:lang w:val="es-ES"/>
        </w:rPr>
        <w:t xml:space="preserve">(disponible en </w:t>
      </w:r>
      <w:hyperlink r:id="rId10" w:history="1">
        <w:r w:rsidRPr="00BD4787">
          <w:rPr>
            <w:rStyle w:val="Hyperlink"/>
            <w:rFonts w:ascii="Cambria Math" w:hAnsi="Cambria Math"/>
            <w:lang w:val="es-ES"/>
          </w:rPr>
          <w:t>www.pcusa.org/mentalhealth</w:t>
        </w:r>
      </w:hyperlink>
      <w:r w:rsidRPr="00BD4787">
        <w:rPr>
          <w:rFonts w:ascii="Cambria Math" w:hAnsi="Cambria Math"/>
          <w:lang w:val="es-ES"/>
        </w:rPr>
        <w:t xml:space="preserve"> ) </w:t>
      </w:r>
      <w:r w:rsidRPr="00BD4787">
        <w:rPr>
          <w:rFonts w:ascii="Cambria Math" w:hAnsi="Cambria Math"/>
          <w:color w:val="000000" w:themeColor="text1"/>
          <w:lang w:val="es-ES"/>
        </w:rPr>
        <w:t xml:space="preserve">para tener una clara comprensión del propósito del programa de subvenciones, para asegurarse de que el proyecto encaja en el ámbito del programa de subvenciones y para confirmar que el posible solicitante es elegible para solicitarlo. </w:t>
      </w:r>
    </w:p>
    <w:p w14:paraId="5F249922" w14:textId="4DC79920" w:rsidR="00B96358" w:rsidRPr="00BD4787" w:rsidRDefault="00D92626" w:rsidP="00B70F5F">
      <w:pPr>
        <w:rPr>
          <w:rFonts w:ascii="Cambria Math" w:hAnsi="Cambria Math"/>
          <w:color w:val="000000" w:themeColor="text1"/>
          <w:lang w:val="es-ES"/>
        </w:rPr>
      </w:pPr>
      <w:r w:rsidRPr="00BD4787">
        <w:rPr>
          <w:rFonts w:ascii="Cambria Math" w:hAnsi="Cambria Math"/>
          <w:color w:val="000000" w:themeColor="text1"/>
          <w:lang w:val="es-ES"/>
        </w:rPr>
        <w:t>El propósito de las subvenciones es permitir a las congregaciones, los concilios intermedios y los seminarios presbiterianos iniciar o fomentar los ministerios de salud mental que educan, equipan y capacitan a las iglesias para llegar a las personas que viven con enfermedades mentales y a sus seres queridos:</w:t>
      </w:r>
    </w:p>
    <w:p w14:paraId="1A138672" w14:textId="77777777" w:rsidR="00B96358" w:rsidRPr="00BD4787" w:rsidRDefault="00B96358" w:rsidP="00B96358">
      <w:pPr>
        <w:pStyle w:val="ListParagraph"/>
        <w:numPr>
          <w:ilvl w:val="0"/>
          <w:numId w:val="11"/>
        </w:numPr>
        <w:rPr>
          <w:rFonts w:ascii="Cambria Math" w:hAnsi="Cambria Math"/>
          <w:color w:val="000000" w:themeColor="text1"/>
          <w:lang w:val="es-ES"/>
        </w:rPr>
      </w:pPr>
      <w:r w:rsidRPr="00BD4787">
        <w:rPr>
          <w:rFonts w:ascii="Cambria Math" w:hAnsi="Cambria Math"/>
          <w:color w:val="000000" w:themeColor="text1"/>
          <w:lang w:val="es-ES"/>
        </w:rPr>
        <w:t>Ampliar la conciencia de la salud mental, la comprensión de los problemas de salud mental y la defensa de los servicios de salud mental.</w:t>
      </w:r>
    </w:p>
    <w:p w14:paraId="7A1975C3" w14:textId="77777777" w:rsidR="00B96358" w:rsidRPr="00BD4787" w:rsidRDefault="00B96358" w:rsidP="00B96358">
      <w:pPr>
        <w:pStyle w:val="ListParagraph"/>
        <w:numPr>
          <w:ilvl w:val="0"/>
          <w:numId w:val="11"/>
        </w:numPr>
        <w:rPr>
          <w:rFonts w:ascii="Cambria Math" w:hAnsi="Cambria Math"/>
          <w:color w:val="000000" w:themeColor="text1"/>
          <w:lang w:val="es-ES"/>
        </w:rPr>
      </w:pPr>
      <w:r w:rsidRPr="00BD4787">
        <w:rPr>
          <w:rFonts w:ascii="Cambria Math" w:hAnsi="Cambria Math"/>
          <w:color w:val="000000" w:themeColor="text1"/>
          <w:lang w:val="es-ES"/>
        </w:rPr>
        <w:t>Para eliminar el estigma que rodea a las condiciones de salud mental, especialmente a las enfermedades mentales graves.</w:t>
      </w:r>
    </w:p>
    <w:p w14:paraId="3DC7BC71" w14:textId="77777777" w:rsidR="00B96358" w:rsidRPr="00BD4787" w:rsidRDefault="00B96358" w:rsidP="00B96358">
      <w:pPr>
        <w:pStyle w:val="ListParagraph"/>
        <w:numPr>
          <w:ilvl w:val="0"/>
          <w:numId w:val="11"/>
        </w:numPr>
        <w:rPr>
          <w:rFonts w:ascii="Cambria Math" w:hAnsi="Cambria Math"/>
          <w:color w:val="000000" w:themeColor="text1"/>
          <w:lang w:val="es-ES"/>
        </w:rPr>
      </w:pPr>
      <w:r w:rsidRPr="00BD4787">
        <w:rPr>
          <w:rFonts w:ascii="Cambria Math" w:hAnsi="Cambria Math"/>
          <w:color w:val="000000" w:themeColor="text1"/>
          <w:lang w:val="es-ES"/>
        </w:rPr>
        <w:t>Convertirse en comunidades de fe más acogedoras, inclusivas y solidarias para las personas que viven con problemas de salud mental.</w:t>
      </w:r>
    </w:p>
    <w:p w14:paraId="3295059B" w14:textId="77777777" w:rsidR="00A0534D" w:rsidRPr="00BD4787" w:rsidRDefault="00A0534D" w:rsidP="00A0534D">
      <w:pPr>
        <w:pStyle w:val="ListParagraph"/>
        <w:ind w:left="720" w:firstLine="0"/>
        <w:rPr>
          <w:rFonts w:ascii="Cambria Math" w:hAnsi="Cambria Math"/>
          <w:color w:val="000000" w:themeColor="text1"/>
          <w:lang w:val="es-ES"/>
        </w:rPr>
      </w:pPr>
    </w:p>
    <w:p w14:paraId="1A04DAE3" w14:textId="69C61DDC" w:rsidR="00A0534D" w:rsidRPr="00BD4787" w:rsidRDefault="00B96358" w:rsidP="00B96358">
      <w:pPr>
        <w:rPr>
          <w:rFonts w:ascii="Cambria Math" w:hAnsi="Cambria Math"/>
          <w:lang w:val="es-ES"/>
        </w:rPr>
      </w:pPr>
      <w:r w:rsidRPr="00BD4787">
        <w:rPr>
          <w:rFonts w:ascii="Cambria Math" w:hAnsi="Cambria Math"/>
          <w:lang w:val="es-ES"/>
        </w:rPr>
        <w:t xml:space="preserve">Aunque todos los solicitantes de financiamiento deben ser entidades </w:t>
      </w:r>
      <w:r w:rsidR="00C5012E">
        <w:rPr>
          <w:rFonts w:ascii="Cambria Math" w:hAnsi="Cambria Math"/>
          <w:lang w:val="es-ES"/>
        </w:rPr>
        <w:t>de la IP (EE. UU.)</w:t>
      </w:r>
      <w:r w:rsidRPr="00BD4787">
        <w:rPr>
          <w:rFonts w:ascii="Cambria Math" w:hAnsi="Cambria Math"/>
          <w:lang w:val="es-ES"/>
        </w:rPr>
        <w:t xml:space="preserve">, se entiende que los proyectos propuestos por las congregaciones, los órganos del concilio intermedio y los seminarios pueden realizarse con asociados externos. Esas solicitudes deben demostrar que la relación es una verdadera asociación. </w:t>
      </w:r>
    </w:p>
    <w:p w14:paraId="474DE632" w14:textId="77777777" w:rsidR="00A0534D" w:rsidRPr="00BD4787" w:rsidRDefault="00A0534D" w:rsidP="00B96358">
      <w:pPr>
        <w:rPr>
          <w:rFonts w:ascii="Cambria Math" w:hAnsi="Cambria Math"/>
          <w:lang w:val="es-ES"/>
        </w:rPr>
      </w:pPr>
      <w:r w:rsidRPr="00BD4787">
        <w:rPr>
          <w:rFonts w:ascii="Cambria Math" w:hAnsi="Cambria Math"/>
          <w:lang w:val="es-ES"/>
        </w:rPr>
        <w:t>Dada la naturaleza limitada en el tiempo del programa de subvenciones y la cantidad limitada de dinero disponible, las subvenciones no están disponibles para financiar puestos de personal en curso o patrocinar a personas para que obtengan títulos profesionales en salud mental.</w:t>
      </w:r>
    </w:p>
    <w:p w14:paraId="1284DAB1" w14:textId="2AF9F137" w:rsidR="00B96358" w:rsidRPr="00BD4787" w:rsidRDefault="00A0534D" w:rsidP="00B96358">
      <w:pPr>
        <w:rPr>
          <w:rFonts w:ascii="Cambria Math" w:hAnsi="Cambria Math"/>
          <w:color w:val="000000" w:themeColor="text1"/>
          <w:lang w:val="es-ES"/>
        </w:rPr>
      </w:pPr>
      <w:r w:rsidRPr="00BD4787">
        <w:rPr>
          <w:rFonts w:ascii="Cambria Math" w:hAnsi="Cambria Math"/>
          <w:lang w:val="es-ES"/>
        </w:rPr>
        <w:lastRenderedPageBreak/>
        <w:t>Por las mismas razones, las subvenciones serán normalmente concedidas una sola vez, hasta un máximo de 10.000 dólares.</w:t>
      </w:r>
      <w:r w:rsidRPr="00BD4787">
        <w:rPr>
          <w:rFonts w:ascii="Cambria Math" w:hAnsi="Cambria Math"/>
          <w:color w:val="000000" w:themeColor="text1"/>
          <w:lang w:val="es-ES"/>
        </w:rPr>
        <w:t xml:space="preserve"> Algunos proyectos pueden recibir más de 10.000 dólares.  Se consideraría que esas propuestas son excepcionalmente prometedoras si varias </w:t>
      </w:r>
      <w:r w:rsidR="00C5012E" w:rsidRPr="00BD4787">
        <w:rPr>
          <w:rFonts w:ascii="Cambria Math" w:hAnsi="Cambria Math"/>
          <w:lang w:val="es-ES"/>
        </w:rPr>
        <w:t xml:space="preserve">entidades </w:t>
      </w:r>
      <w:r w:rsidR="00C5012E">
        <w:rPr>
          <w:rFonts w:ascii="Cambria Math" w:hAnsi="Cambria Math"/>
          <w:lang w:val="es-ES"/>
        </w:rPr>
        <w:t>de la IP (EE. UU.)</w:t>
      </w:r>
      <w:r w:rsidRPr="00BD4787">
        <w:rPr>
          <w:rFonts w:ascii="Cambria Math" w:hAnsi="Cambria Math"/>
          <w:color w:val="000000" w:themeColor="text1"/>
          <w:lang w:val="es-ES"/>
        </w:rPr>
        <w:t xml:space="preserve"> (congregaciones, presbiterios, seminarios o una combinación de ellas) participan en el cumplimiento de una o más de las recomendaciones para la adopción de medidas y su capacidad para atraer un apoyo financiero más amplio sobre la base de la solidez de la propuesta y sus posibles repercusiones.</w:t>
      </w:r>
      <w:r w:rsidRPr="00BD4787">
        <w:rPr>
          <w:rFonts w:ascii="Cambria Math" w:hAnsi="Cambria Math"/>
          <w:lang w:val="es-ES"/>
        </w:rPr>
        <w:t xml:space="preserve"> </w:t>
      </w:r>
    </w:p>
    <w:p w14:paraId="790DD1B6" w14:textId="77777777" w:rsidR="009410DD" w:rsidRPr="00BD4787" w:rsidRDefault="009410DD" w:rsidP="00F77A1E">
      <w:pPr>
        <w:rPr>
          <w:rFonts w:ascii="Cambria Math" w:hAnsi="Cambria Math"/>
          <w:b/>
          <w:color w:val="549E39" w:themeColor="accent1"/>
          <w:sz w:val="28"/>
          <w:lang w:val="es-ES"/>
        </w:rPr>
      </w:pPr>
    </w:p>
    <w:p w14:paraId="0DC67991" w14:textId="7DE13139" w:rsidR="004F22A6" w:rsidRPr="00BD4787" w:rsidRDefault="00A0534D" w:rsidP="00F77A1E">
      <w:pPr>
        <w:rPr>
          <w:rFonts w:ascii="Cambria Math" w:hAnsi="Cambria Math"/>
          <w:b/>
          <w:color w:val="549E39" w:themeColor="accent1"/>
          <w:sz w:val="28"/>
          <w:lang w:val="es-ES"/>
        </w:rPr>
      </w:pPr>
      <w:r w:rsidRPr="00BD4787">
        <w:rPr>
          <w:rFonts w:ascii="Cambria Math" w:hAnsi="Cambria Math"/>
          <w:b/>
          <w:color w:val="549E39" w:themeColor="accent1"/>
          <w:sz w:val="28"/>
          <w:lang w:val="es-ES"/>
        </w:rPr>
        <w:t>Paso 2: Solicitud de la subvención</w:t>
      </w:r>
    </w:p>
    <w:p w14:paraId="12326B2C" w14:textId="7FA841D6" w:rsidR="00475460" w:rsidRPr="00BD4787" w:rsidRDefault="00A0534D" w:rsidP="00F77A1E">
      <w:pPr>
        <w:rPr>
          <w:rFonts w:ascii="Cambria Math" w:hAnsi="Cambria Math"/>
          <w:lang w:val="es-ES"/>
        </w:rPr>
      </w:pPr>
      <w:r w:rsidRPr="00BD4787">
        <w:rPr>
          <w:rFonts w:ascii="Cambria Math" w:hAnsi="Cambria Math"/>
          <w:lang w:val="es-ES"/>
        </w:rPr>
        <w:t xml:space="preserve">El siguiente paso es que una congregación, un concilio intermedio o un seminario llene un formulario de solicitud de subvención que describa su propuesta para el ministerio de salud mental y lo presente mediante las instrucciones de la solicitud. Es importante responder a todas las preguntas. </w:t>
      </w:r>
    </w:p>
    <w:p w14:paraId="33463301" w14:textId="119EBDC0" w:rsidR="00475460" w:rsidRPr="00BD4787" w:rsidRDefault="00475460" w:rsidP="00F77A1E">
      <w:pPr>
        <w:rPr>
          <w:rFonts w:ascii="Cambria Math" w:hAnsi="Cambria Math"/>
          <w:lang w:val="es-ES"/>
        </w:rPr>
      </w:pPr>
      <w:r w:rsidRPr="00BD4787">
        <w:rPr>
          <w:rFonts w:ascii="Cambria Math" w:hAnsi="Cambria Math"/>
          <w:lang w:val="es-ES"/>
        </w:rPr>
        <w:t xml:space="preserve">Se espera que las congregaciones solicitantes busquen el respaldo de su presbiterio en forma de una carta del secretario o del presbítero </w:t>
      </w:r>
      <w:r w:rsidR="00C5012E">
        <w:rPr>
          <w:rFonts w:ascii="Cambria Math" w:hAnsi="Cambria Math"/>
          <w:lang w:val="es-ES"/>
        </w:rPr>
        <w:t>líder</w:t>
      </w:r>
      <w:r w:rsidRPr="00BD4787">
        <w:rPr>
          <w:rFonts w:ascii="Cambria Math" w:hAnsi="Cambria Math"/>
          <w:lang w:val="es-ES"/>
        </w:rPr>
        <w:t xml:space="preserve">.  Este paso aumenta la conciencia y amplía el impacto potencial del proyecto. </w:t>
      </w:r>
    </w:p>
    <w:p w14:paraId="271F73CC" w14:textId="25F6F4F4" w:rsidR="004F22A6" w:rsidRPr="00BD4787" w:rsidRDefault="005D3E7F" w:rsidP="00F77A1E">
      <w:pPr>
        <w:rPr>
          <w:rFonts w:ascii="Cambria Math" w:hAnsi="Cambria Math"/>
          <w:lang w:val="es-ES"/>
        </w:rPr>
      </w:pPr>
      <w:r w:rsidRPr="00BD4787">
        <w:rPr>
          <w:rFonts w:ascii="Cambria Math" w:hAnsi="Cambria Math"/>
          <w:lang w:val="es-ES"/>
        </w:rPr>
        <w:t>Los solicitantes pueden comprobar el plazo de presentación para la próxima reunión del Comité de Examen o pedir una copia impresa del formulario de solicitud y los materiales complementarios poniéndose en contacto con la Gerente de Finanzas y Administración</w:t>
      </w:r>
      <w:r w:rsidR="00C5012E">
        <w:rPr>
          <w:rFonts w:ascii="Cambria Math" w:hAnsi="Cambria Math"/>
          <w:lang w:val="es-ES"/>
        </w:rPr>
        <w:t>,</w:t>
      </w:r>
      <w:r w:rsidRPr="00BD4787">
        <w:rPr>
          <w:rFonts w:ascii="Cambria Math" w:hAnsi="Cambria Math"/>
          <w:lang w:val="es-ES"/>
        </w:rPr>
        <w:t xml:space="preserve"> </w:t>
      </w:r>
      <w:hyperlink r:id="rId11" w:history="1">
        <w:r w:rsidR="00C5012E" w:rsidRPr="0086099B">
          <w:rPr>
            <w:rStyle w:val="Hyperlink"/>
            <w:rFonts w:ascii="Cambria Math" w:hAnsi="Cambria Math"/>
            <w:lang w:val="es-ES"/>
          </w:rPr>
          <w:t>lacey.hunter@pcusa.org</w:t>
        </w:r>
      </w:hyperlink>
      <w:r w:rsidR="00C5012E">
        <w:rPr>
          <w:rFonts w:ascii="Cambria Math" w:hAnsi="Cambria Math"/>
          <w:lang w:val="es-ES"/>
        </w:rPr>
        <w:t>.</w:t>
      </w:r>
    </w:p>
    <w:p w14:paraId="7CAA290E" w14:textId="77777777" w:rsidR="00463762" w:rsidRPr="00BD4787" w:rsidRDefault="00463762" w:rsidP="00F77A1E">
      <w:pPr>
        <w:rPr>
          <w:rFonts w:ascii="Cambria Math" w:hAnsi="Cambria Math"/>
          <w:lang w:val="es-ES"/>
        </w:rPr>
      </w:pPr>
    </w:p>
    <w:p w14:paraId="26F5F706" w14:textId="6370EA81" w:rsidR="00A0534D" w:rsidRPr="00BD4787" w:rsidRDefault="00475460" w:rsidP="00F77A1E">
      <w:pPr>
        <w:rPr>
          <w:rFonts w:ascii="Cambria Math" w:hAnsi="Cambria Math"/>
          <w:b/>
          <w:color w:val="549E39" w:themeColor="accent1"/>
          <w:sz w:val="28"/>
          <w:lang w:val="es-ES"/>
        </w:rPr>
      </w:pPr>
      <w:r w:rsidRPr="00BD4787">
        <w:rPr>
          <w:rFonts w:ascii="Cambria Math" w:hAnsi="Cambria Math"/>
          <w:b/>
          <w:color w:val="549E39" w:themeColor="accent1"/>
          <w:sz w:val="28"/>
          <w:lang w:val="es-ES"/>
        </w:rPr>
        <w:t>Paso 3: Notificación de que su solicitud ha sido recibida y está completa</w:t>
      </w:r>
    </w:p>
    <w:p w14:paraId="45125B40" w14:textId="77777777" w:rsidR="00304CFA" w:rsidRPr="00BD4787" w:rsidRDefault="004F22A6" w:rsidP="00354EA2">
      <w:pPr>
        <w:rPr>
          <w:rFonts w:ascii="Cambria Math" w:hAnsi="Cambria Math"/>
          <w:lang w:val="es-ES"/>
        </w:rPr>
      </w:pPr>
      <w:r w:rsidRPr="00BD4787">
        <w:rPr>
          <w:rFonts w:ascii="Cambria Math" w:hAnsi="Cambria Math"/>
          <w:lang w:val="es-ES"/>
        </w:rPr>
        <w:t>Se notificará a todos los solicitantes cuando se hayan recibido y se consideren completos la solicitud y la carta de apoyo complementaria (si es necesario).  En el caso de que una solicitud esté incompleta o no encaje en el propósito y las directrices del programa de subvenciones, se notificará por escrito al solicitante a tal efecto, advirtiéndole que la solicitud no puede añadirse al conjunto de propuestas que se examinarán en la próxima reunión del Comité de Revisión hasta que se haya revisado en consecuencia, se vuelva a presentar y se confirme que está completa.</w:t>
      </w:r>
    </w:p>
    <w:p w14:paraId="6C437752" w14:textId="77777777" w:rsidR="00463762" w:rsidRPr="00BD4787" w:rsidRDefault="00463762" w:rsidP="00354EA2">
      <w:pPr>
        <w:rPr>
          <w:rFonts w:ascii="Cambria Math" w:hAnsi="Cambria Math"/>
          <w:lang w:val="es-ES"/>
        </w:rPr>
      </w:pPr>
    </w:p>
    <w:p w14:paraId="73457328" w14:textId="5C91E0FB" w:rsidR="00EC3C31" w:rsidRPr="00BD4787" w:rsidRDefault="00EC3C31" w:rsidP="00354EA2">
      <w:pPr>
        <w:rPr>
          <w:rFonts w:ascii="Cambria Math" w:hAnsi="Cambria Math"/>
          <w:b/>
          <w:color w:val="549E39" w:themeColor="accent1"/>
          <w:sz w:val="28"/>
          <w:lang w:val="es-ES"/>
        </w:rPr>
      </w:pPr>
      <w:r w:rsidRPr="00BD4787">
        <w:rPr>
          <w:rFonts w:ascii="Cambria Math" w:hAnsi="Cambria Math"/>
          <w:b/>
          <w:color w:val="549E39" w:themeColor="accent1"/>
          <w:sz w:val="28"/>
          <w:lang w:val="es-ES"/>
        </w:rPr>
        <w:t>Paso 4: Examen de la solicitud y notificación de los resultados</w:t>
      </w:r>
    </w:p>
    <w:p w14:paraId="4A5FB4CD" w14:textId="54F2B376" w:rsidR="00046AFB" w:rsidRPr="00BD4787" w:rsidRDefault="00EC3C31" w:rsidP="00354EA2">
      <w:pPr>
        <w:rPr>
          <w:rFonts w:ascii="Cambria Math" w:hAnsi="Cambria Math"/>
          <w:lang w:val="es-ES"/>
        </w:rPr>
      </w:pPr>
      <w:r w:rsidRPr="00BD4787">
        <w:rPr>
          <w:rFonts w:ascii="Cambria Math" w:hAnsi="Cambria Math"/>
          <w:lang w:val="es-ES"/>
        </w:rPr>
        <w:t xml:space="preserve">Una vez que la solicitud esté completa, se asignará a la siguiente reunión del Comité de Revisión de Solicitudes de Subvenciones constituido de acuerdo con las directrices de los programas de subvenciones de la Agencia de Misiones Presbiteriana.  El Comité de Revisión incluye al </w:t>
      </w:r>
      <w:proofErr w:type="gramStart"/>
      <w:r w:rsidRPr="00BD4787">
        <w:rPr>
          <w:rFonts w:ascii="Cambria Math" w:hAnsi="Cambria Math"/>
          <w:lang w:val="es-ES"/>
        </w:rPr>
        <w:t>Director</w:t>
      </w:r>
      <w:proofErr w:type="gramEnd"/>
      <w:r w:rsidRPr="00BD4787">
        <w:rPr>
          <w:rFonts w:ascii="Cambria Math" w:hAnsi="Cambria Math"/>
          <w:lang w:val="es-ES"/>
        </w:rPr>
        <w:t xml:space="preserve"> Asociado </w:t>
      </w:r>
      <w:r w:rsidR="00C5012E">
        <w:rPr>
          <w:rFonts w:ascii="Cambria Math" w:hAnsi="Cambria Math"/>
          <w:lang w:val="es-ES"/>
        </w:rPr>
        <w:t xml:space="preserve">de Misión </w:t>
      </w:r>
      <w:r w:rsidRPr="00BD4787">
        <w:rPr>
          <w:rFonts w:ascii="Cambria Math" w:hAnsi="Cambria Math"/>
          <w:lang w:val="es-ES"/>
        </w:rPr>
        <w:t xml:space="preserve">del Ministerio de Compasión, paz y justicia, la Asociada para la Atención Emocional y Espiritual, y el Director de Finanzas y Administración.  El Comité de Revisión se reunirá </w:t>
      </w:r>
      <w:r w:rsidR="00C5012E">
        <w:rPr>
          <w:rFonts w:ascii="Cambria Math" w:hAnsi="Cambria Math"/>
          <w:lang w:val="es-ES"/>
        </w:rPr>
        <w:t>anualmente</w:t>
      </w:r>
      <w:r w:rsidRPr="00BD4787">
        <w:rPr>
          <w:rFonts w:ascii="Cambria Math" w:hAnsi="Cambria Math"/>
          <w:lang w:val="es-ES"/>
        </w:rPr>
        <w:t xml:space="preserve"> para revisar y considerar todas las propuestas completas recibidas antes de la reunión trimestral.  Las solicitudes de subvención se recibirán todo el año durante la duración del programa de subvenciones.</w:t>
      </w:r>
    </w:p>
    <w:p w14:paraId="17F44CF3" w14:textId="238D6B70" w:rsidR="009410DD" w:rsidRPr="00BD4787" w:rsidRDefault="004F22A6" w:rsidP="00354EA2">
      <w:pPr>
        <w:rPr>
          <w:rFonts w:ascii="Cambria Math" w:hAnsi="Cambria Math"/>
          <w:b/>
          <w:color w:val="549E39" w:themeColor="accent1"/>
          <w:sz w:val="28"/>
          <w:lang w:val="es-ES"/>
        </w:rPr>
      </w:pPr>
      <w:r w:rsidRPr="00BD4787">
        <w:rPr>
          <w:rFonts w:ascii="Cambria Math" w:hAnsi="Cambria Math"/>
          <w:lang w:val="es-ES"/>
        </w:rPr>
        <w:lastRenderedPageBreak/>
        <w:t>Se notificará a los solicitantes de subvenciones por escrito (en forma electrónica o impresa) de la aprobación o denegación</w:t>
      </w:r>
      <w:r w:rsidR="00C5012E">
        <w:rPr>
          <w:rFonts w:ascii="Cambria Math" w:hAnsi="Cambria Math"/>
          <w:lang w:val="es-ES"/>
        </w:rPr>
        <w:t>,</w:t>
      </w:r>
      <w:r w:rsidRPr="00BD4787">
        <w:rPr>
          <w:rFonts w:ascii="Cambria Math" w:hAnsi="Cambria Math"/>
          <w:lang w:val="es-ES"/>
        </w:rPr>
        <w:t xml:space="preserve"> </w:t>
      </w:r>
      <w:r w:rsidR="00C5012E" w:rsidRPr="00C5012E">
        <w:rPr>
          <w:rFonts w:ascii="Cambria Math" w:hAnsi="Cambria Math"/>
          <w:lang w:val="es-ES"/>
        </w:rPr>
        <w:t>una vez que el Comité de Revisión se haya reunido.</w:t>
      </w:r>
      <w:bookmarkStart w:id="0" w:name="_TOC_250004"/>
      <w:bookmarkEnd w:id="0"/>
      <w:r w:rsidRPr="00BD4787">
        <w:rPr>
          <w:rFonts w:ascii="Cambria Math" w:hAnsi="Cambria Math"/>
          <w:lang w:val="es-ES"/>
        </w:rPr>
        <w:t xml:space="preserve"> Al </w:t>
      </w:r>
      <w:r w:rsidR="00C5012E">
        <w:rPr>
          <w:rFonts w:ascii="Cambria Math" w:hAnsi="Cambria Math"/>
          <w:lang w:val="es-ES"/>
        </w:rPr>
        <w:t>aliado</w:t>
      </w:r>
      <w:r w:rsidRPr="00BD4787">
        <w:rPr>
          <w:rFonts w:ascii="Cambria Math" w:hAnsi="Cambria Math"/>
          <w:lang w:val="es-ES"/>
        </w:rPr>
        <w:t xml:space="preserve"> de subvención aprobado se le pedirá que complete una W-9, proporcione información bancaria y firme un acuerdo de subvención.  La financiación se procesará una vez que se haya completado todo el papeleo.</w:t>
      </w:r>
    </w:p>
    <w:p w14:paraId="24327EAF" w14:textId="77777777" w:rsidR="009410DD" w:rsidRPr="00BD4787" w:rsidRDefault="009410DD" w:rsidP="00354EA2">
      <w:pPr>
        <w:rPr>
          <w:rFonts w:ascii="Cambria Math" w:hAnsi="Cambria Math"/>
          <w:b/>
          <w:color w:val="549E39" w:themeColor="accent1"/>
          <w:sz w:val="28"/>
          <w:lang w:val="es-ES"/>
        </w:rPr>
      </w:pPr>
    </w:p>
    <w:p w14:paraId="6B629456" w14:textId="287844E1" w:rsidR="00D81475" w:rsidRPr="00BD4787" w:rsidRDefault="00D81475" w:rsidP="00354EA2">
      <w:pPr>
        <w:rPr>
          <w:rFonts w:ascii="Cambria Math" w:hAnsi="Cambria Math"/>
          <w:b/>
          <w:color w:val="549E39" w:themeColor="accent1"/>
          <w:sz w:val="28"/>
          <w:lang w:val="es-ES"/>
        </w:rPr>
      </w:pPr>
      <w:r w:rsidRPr="00BD4787">
        <w:rPr>
          <w:rFonts w:ascii="Cambria Math" w:hAnsi="Cambria Math"/>
          <w:b/>
          <w:color w:val="549E39" w:themeColor="accent1"/>
          <w:sz w:val="28"/>
          <w:lang w:val="es-ES"/>
        </w:rPr>
        <w:t xml:space="preserve">Paso 5: Completar el proyecto y preparar un informe para captar el aprendizaje de su proyecto </w:t>
      </w:r>
    </w:p>
    <w:p w14:paraId="3FE18FFE" w14:textId="334E3A4F" w:rsidR="004F22A6" w:rsidRPr="00BD4787" w:rsidRDefault="004F22A6" w:rsidP="00354EA2">
      <w:pPr>
        <w:rPr>
          <w:rFonts w:ascii="Cambria Math" w:hAnsi="Cambria Math" w:cstheme="minorHAnsi"/>
          <w:lang w:val="es-ES"/>
        </w:rPr>
      </w:pPr>
      <w:r w:rsidRPr="00BD4787">
        <w:rPr>
          <w:rFonts w:ascii="Cambria Math" w:hAnsi="Cambria Math"/>
          <w:lang w:val="es-ES"/>
        </w:rPr>
        <w:t>Se debe recibir un informe provisional o final (según el calendario del proyecto) dentro de los 12 meses siguientes a la recepción de los fondos de la subvención por parte del beneficiario. Si determina que se necesitan informes adicionales, la solicitud se hará en el acuerdo de subvención.</w:t>
      </w:r>
    </w:p>
    <w:p w14:paraId="4B5DDAB7" w14:textId="11688C9E" w:rsidR="004F22A6" w:rsidRPr="00BD4787" w:rsidRDefault="004F22A6" w:rsidP="00354EA2">
      <w:pPr>
        <w:rPr>
          <w:rFonts w:ascii="Cambria Math" w:hAnsi="Cambria Math"/>
          <w:lang w:val="es-ES"/>
        </w:rPr>
      </w:pPr>
      <w:r w:rsidRPr="00BD4787">
        <w:rPr>
          <w:rFonts w:ascii="Cambria Math" w:hAnsi="Cambria Math"/>
          <w:lang w:val="es-ES"/>
        </w:rPr>
        <w:t xml:space="preserve">Los informes finales de una subvención desembolsada por el Programa de Subvenciones del Ministerio de Salud Mental deben incluir (1) cómo se han utilizado los fondos de la subvención (2) una contabilidad financiera (3) una narración que describa el progreso realizado para alcanzar los objetivos mensurables del proyecto. </w:t>
      </w:r>
    </w:p>
    <w:p w14:paraId="6A9C7758" w14:textId="48D6E483" w:rsidR="004F22A6" w:rsidRPr="00BD4787" w:rsidRDefault="004F22A6" w:rsidP="00354EA2">
      <w:pPr>
        <w:rPr>
          <w:rFonts w:ascii="Cambria Math" w:hAnsi="Cambria Math"/>
          <w:lang w:val="es-ES"/>
        </w:rPr>
      </w:pPr>
      <w:r w:rsidRPr="00BD4787">
        <w:rPr>
          <w:rFonts w:ascii="Cambria Math" w:hAnsi="Cambria Math"/>
          <w:lang w:val="es-ES"/>
        </w:rPr>
        <w:t xml:space="preserve">Como mínimo, la parte narrativa debe resumir cómo se gastaron los fondos y abarcar lo siguiente: (1) el impacto previsto de los fondos de la subvención (2) el impacto real de los fondos de la subvención; (3) lo que se aprendió como resultado del uso de los fondos de la subvención; (4) cómo continuará el programa/proyecto/trabajo una vez que se agoten los fondos de la subvención (si procede). </w:t>
      </w:r>
    </w:p>
    <w:p w14:paraId="3ED1054B" w14:textId="77777777" w:rsidR="001E4A49" w:rsidRPr="00BD4787" w:rsidRDefault="001E4A49" w:rsidP="008C1F63">
      <w:pPr>
        <w:rPr>
          <w:rFonts w:ascii="Cambria Math" w:hAnsi="Cambria Math"/>
          <w:lang w:val="es-ES"/>
        </w:rPr>
      </w:pPr>
      <w:bookmarkStart w:id="1" w:name="_Hlk15034190"/>
    </w:p>
    <w:p w14:paraId="630E50EA" w14:textId="0C9223FA" w:rsidR="001E4A49" w:rsidRPr="00BD4787" w:rsidRDefault="001E4A49" w:rsidP="008C1F63">
      <w:pPr>
        <w:rPr>
          <w:rFonts w:ascii="Cambria Math" w:hAnsi="Cambria Math"/>
          <w:lang w:val="es-ES"/>
        </w:rPr>
      </w:pPr>
    </w:p>
    <w:p w14:paraId="2B9097D9" w14:textId="4F8CA730" w:rsidR="008C1F63" w:rsidRPr="00BD4787" w:rsidRDefault="009410DD" w:rsidP="008C1F63">
      <w:pPr>
        <w:rPr>
          <w:rFonts w:ascii="Cambria Math" w:hAnsi="Cambria Math"/>
          <w:lang w:val="es-ES"/>
        </w:rPr>
      </w:pPr>
      <w:r w:rsidRPr="00BD4787">
        <w:rPr>
          <w:rFonts w:ascii="Cambria Math" w:hAnsi="Cambria Math"/>
          <w:lang w:val="es-ES"/>
        </w:rPr>
        <w:t xml:space="preserve">Para más información sobre el programa de subvenciones, por favor contacte a Kathy Riley, Asociada para el Cuidado Emocional y Espiritual </w:t>
      </w:r>
      <w:hyperlink r:id="rId12" w:history="1">
        <w:r w:rsidRPr="00BD4787">
          <w:rPr>
            <w:rStyle w:val="Hyperlink"/>
            <w:rFonts w:ascii="Cambria Math" w:hAnsi="Cambria Math"/>
            <w:lang w:val="es-ES"/>
          </w:rPr>
          <w:t>Kathryn.Riley@pcusa.org</w:t>
        </w:r>
      </w:hyperlink>
      <w:r w:rsidRPr="00BD4787">
        <w:rPr>
          <w:rFonts w:ascii="Cambria Math" w:hAnsi="Cambria Math"/>
          <w:lang w:val="es-ES"/>
        </w:rPr>
        <w:t xml:space="preserve"> y/o </w:t>
      </w:r>
      <w:proofErr w:type="spellStart"/>
      <w:r w:rsidRPr="00BD4787">
        <w:rPr>
          <w:rFonts w:ascii="Cambria Math" w:hAnsi="Cambria Math"/>
          <w:lang w:val="es-ES"/>
        </w:rPr>
        <w:t>Lacey</w:t>
      </w:r>
      <w:proofErr w:type="spellEnd"/>
      <w:r w:rsidRPr="00BD4787">
        <w:rPr>
          <w:rFonts w:ascii="Cambria Math" w:hAnsi="Cambria Math"/>
          <w:lang w:val="es-ES"/>
        </w:rPr>
        <w:t xml:space="preserve"> Hunter, Gerente</w:t>
      </w:r>
      <w:r w:rsidR="00C5012E">
        <w:rPr>
          <w:rFonts w:ascii="Cambria Math" w:hAnsi="Cambria Math"/>
          <w:lang w:val="es-ES"/>
        </w:rPr>
        <w:t>,</w:t>
      </w:r>
      <w:r w:rsidRPr="00BD4787">
        <w:rPr>
          <w:rFonts w:ascii="Cambria Math" w:hAnsi="Cambria Math"/>
          <w:lang w:val="es-ES"/>
        </w:rPr>
        <w:t xml:space="preserve"> Finanzas y Administración </w:t>
      </w:r>
      <w:hyperlink r:id="rId13" w:history="1">
        <w:r w:rsidRPr="00BD4787">
          <w:rPr>
            <w:rStyle w:val="Hyperlink"/>
            <w:rFonts w:ascii="Cambria Math" w:hAnsi="Cambria Math"/>
            <w:lang w:val="es-ES"/>
          </w:rPr>
          <w:t>Lacey.Hunter@pcusa.org</w:t>
        </w:r>
      </w:hyperlink>
      <w:r w:rsidR="005A1E66" w:rsidRPr="00BD4787">
        <w:rPr>
          <w:rStyle w:val="Hyperlink"/>
          <w:rFonts w:ascii="Cambria Math" w:hAnsi="Cambria Math"/>
          <w:lang w:val="es-ES"/>
        </w:rPr>
        <w:t>.</w:t>
      </w:r>
      <w:r w:rsidRPr="00BD4787">
        <w:rPr>
          <w:rFonts w:ascii="Cambria Math" w:hAnsi="Cambria Math"/>
          <w:lang w:val="es-ES"/>
        </w:rPr>
        <w:t xml:space="preserve"> </w:t>
      </w:r>
    </w:p>
    <w:p w14:paraId="3E6133C2" w14:textId="2D3C99C0" w:rsidR="00BB7035" w:rsidRPr="00BD4787" w:rsidRDefault="0026503B" w:rsidP="00BB7035">
      <w:pPr>
        <w:tabs>
          <w:tab w:val="left" w:pos="840"/>
        </w:tabs>
        <w:spacing w:after="0" w:line="240" w:lineRule="auto"/>
        <w:ind w:right="202"/>
        <w:rPr>
          <w:rFonts w:ascii="Cambria Math" w:hAnsi="Cambria Math" w:cstheme="minorHAnsi"/>
          <w:lang w:val="es-ES"/>
        </w:rPr>
      </w:pPr>
      <w:r w:rsidRPr="00BD4787">
        <w:rPr>
          <w:rFonts w:ascii="Cambria Math" w:hAnsi="Cambria Math"/>
          <w:lang w:val="es-ES"/>
        </w:rPr>
        <w:t xml:space="preserve">Aprenda más sobre los recursos para el ministerio de salud mental </w:t>
      </w:r>
    </w:p>
    <w:p w14:paraId="46BE3F81" w14:textId="58942F71" w:rsidR="0026503B" w:rsidRPr="00BD4787" w:rsidRDefault="00000000" w:rsidP="00BB7035">
      <w:pPr>
        <w:tabs>
          <w:tab w:val="left" w:pos="840"/>
        </w:tabs>
        <w:spacing w:after="0" w:line="240" w:lineRule="auto"/>
        <w:ind w:right="202"/>
        <w:rPr>
          <w:rFonts w:ascii="Cambria Math" w:hAnsi="Cambria Math" w:cstheme="minorHAnsi"/>
          <w:lang w:val="es-ES"/>
        </w:rPr>
      </w:pPr>
      <w:hyperlink r:id="rId14" w:history="1">
        <w:r w:rsidR="0026503B" w:rsidRPr="00BD4787">
          <w:rPr>
            <w:rStyle w:val="Hyperlink"/>
            <w:rFonts w:ascii="Cambria Math" w:hAnsi="Cambria Math"/>
            <w:lang w:val="es-ES"/>
          </w:rPr>
          <w:t xml:space="preserve">en </w:t>
        </w:r>
      </w:hyperlink>
      <w:r w:rsidR="0026503B" w:rsidRPr="00BD4787">
        <w:rPr>
          <w:rFonts w:ascii="Cambria Math" w:hAnsi="Cambria Math"/>
          <w:lang w:val="es-ES"/>
        </w:rPr>
        <w:t>www.pcusa.org/mentalhealth.</w:t>
      </w:r>
    </w:p>
    <w:bookmarkEnd w:id="1"/>
    <w:p w14:paraId="00370967" w14:textId="67EBD2B4" w:rsidR="0026503B" w:rsidRPr="00BD4787" w:rsidRDefault="0026503B" w:rsidP="0026503B">
      <w:pPr>
        <w:tabs>
          <w:tab w:val="left" w:pos="840"/>
        </w:tabs>
        <w:spacing w:before="120" w:line="276" w:lineRule="auto"/>
        <w:ind w:right="202"/>
        <w:rPr>
          <w:rFonts w:ascii="Cambria Math" w:hAnsi="Cambria Math" w:cstheme="minorHAnsi"/>
          <w:lang w:val="es-ES"/>
        </w:rPr>
      </w:pPr>
    </w:p>
    <w:p w14:paraId="5169BD3F" w14:textId="5CFF1F1A" w:rsidR="004F22A6" w:rsidRPr="005A1E66" w:rsidRDefault="00B3284D" w:rsidP="004F22A6">
      <w:pPr>
        <w:rPr>
          <w:rFonts w:ascii="Cambria Math" w:hAnsi="Cambria Math"/>
        </w:rPr>
      </w:pPr>
      <w:bookmarkStart w:id="2" w:name="_TOC_250001"/>
      <w:bookmarkEnd w:id="2"/>
      <w:r>
        <w:rPr>
          <w:noProof/>
        </w:rPr>
        <w:drawing>
          <wp:anchor distT="0" distB="0" distL="114300" distR="114300" simplePos="0" relativeHeight="251658240" behindDoc="0" locked="0" layoutInCell="1" allowOverlap="1" wp14:anchorId="0C699F88" wp14:editId="3FD74A79">
            <wp:simplePos x="0" y="0"/>
            <wp:positionH relativeFrom="margin">
              <wp:posOffset>0</wp:posOffset>
            </wp:positionH>
            <wp:positionV relativeFrom="page">
              <wp:posOffset>8591550</wp:posOffset>
            </wp:positionV>
            <wp:extent cx="3323590" cy="779145"/>
            <wp:effectExtent l="0" t="0" r="0" b="1905"/>
            <wp:wrapNone/>
            <wp:docPr id="1" name="Picture 1" descr="http://pma.pcusa.org/site_media/media/uploads/centernet/images/pma-logos/cpj_medium350.jpg"/>
            <wp:cNvGraphicFramePr/>
            <a:graphic xmlns:a="http://schemas.openxmlformats.org/drawingml/2006/main">
              <a:graphicData uri="http://schemas.openxmlformats.org/drawingml/2006/picture">
                <pic:pic xmlns:pic="http://schemas.openxmlformats.org/drawingml/2006/picture">
                  <pic:nvPicPr>
                    <pic:cNvPr id="1" name="Picture 1" descr="http://pma.pcusa.org/site_media/media/uploads/centernet/images/pma-logos/cpj_medium350.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3590" cy="779145"/>
                    </a:xfrm>
                    <a:prstGeom prst="rect">
                      <a:avLst/>
                    </a:prstGeom>
                    <a:noFill/>
                    <a:ln>
                      <a:noFill/>
                    </a:ln>
                  </pic:spPr>
                </pic:pic>
              </a:graphicData>
            </a:graphic>
          </wp:anchor>
        </w:drawing>
      </w:r>
    </w:p>
    <w:sectPr w:rsidR="004F22A6" w:rsidRPr="005A1E66" w:rsidSect="00DA59E0">
      <w:headerReference w:type="default" r:id="rId16"/>
      <w:footerReference w:type="default" r:id="rId17"/>
      <w:pgSz w:w="12240" w:h="15840"/>
      <w:pgMar w:top="1440" w:right="1440" w:bottom="1170" w:left="1440" w:header="72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A779" w14:textId="77777777" w:rsidR="00DA59E0" w:rsidRDefault="00DA59E0" w:rsidP="004F22A6">
      <w:pPr>
        <w:spacing w:after="0" w:line="240" w:lineRule="auto"/>
      </w:pPr>
      <w:r>
        <w:separator/>
      </w:r>
    </w:p>
  </w:endnote>
  <w:endnote w:type="continuationSeparator" w:id="0">
    <w:p w14:paraId="0610F2F7" w14:textId="77777777" w:rsidR="00DA59E0" w:rsidRDefault="00DA59E0" w:rsidP="004F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760A" w14:textId="52FB36DA" w:rsidR="00BB7035" w:rsidRPr="005A1E66" w:rsidRDefault="00000000" w:rsidP="00BB7035">
    <w:pPr>
      <w:tabs>
        <w:tab w:val="left" w:pos="840"/>
      </w:tabs>
      <w:spacing w:after="0" w:line="240" w:lineRule="auto"/>
      <w:ind w:right="202"/>
      <w:rPr>
        <w:rFonts w:ascii="Cambria Math" w:hAnsi="Cambria Math" w:cstheme="minorHAnsi"/>
      </w:rPr>
    </w:pPr>
    <w:hyperlink r:id="rId1" w:history="1">
      <w:r w:rsidR="00C9021A">
        <w:rPr>
          <w:rStyle w:val="Hyperlink"/>
          <w:rFonts w:ascii="Cambria Math" w:hAnsi="Cambria Math"/>
        </w:rPr>
        <w:t>www.pcusa.org/mentalhealth</w:t>
      </w:r>
    </w:hyperlink>
  </w:p>
  <w:p w14:paraId="22D19ABF" w14:textId="3BD06D2F" w:rsidR="00BB7035" w:rsidRDefault="00BB7035">
    <w:pPr>
      <w:pStyle w:val="Footer"/>
    </w:pPr>
  </w:p>
  <w:p w14:paraId="114CCE64" w14:textId="77777777" w:rsidR="00BB7035" w:rsidRDefault="00BB7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0F7F" w14:textId="77777777" w:rsidR="00DA59E0" w:rsidRDefault="00DA59E0" w:rsidP="004F22A6">
      <w:pPr>
        <w:spacing w:after="0" w:line="240" w:lineRule="auto"/>
      </w:pPr>
      <w:r>
        <w:separator/>
      </w:r>
    </w:p>
  </w:footnote>
  <w:footnote w:type="continuationSeparator" w:id="0">
    <w:p w14:paraId="0A15A935" w14:textId="77777777" w:rsidR="00DA59E0" w:rsidRDefault="00DA59E0" w:rsidP="004F2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40D3" w14:textId="5EA1A706" w:rsidR="005A1E66" w:rsidRDefault="005A1E66">
    <w:pPr>
      <w:pStyle w:val="Header"/>
    </w:pPr>
    <w:r>
      <w:rPr>
        <w:noProof/>
      </w:rPr>
      <mc:AlternateContent>
        <mc:Choice Requires="wps">
          <w:drawing>
            <wp:anchor distT="0" distB="0" distL="118745" distR="118745" simplePos="0" relativeHeight="251659264" behindDoc="1" locked="0" layoutInCell="1" allowOverlap="0" wp14:anchorId="7A916E89" wp14:editId="384A8A6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mbria Math" w:hAnsi="Cambria Math"/>
                              <w:b/>
                              <w:sz w:val="32"/>
                              <w:lang w:val="es-ES"/>
                            </w:rPr>
                            <w:alias w:val="Título"/>
                            <w:tag w:val=""/>
                            <w:id w:val="61761790"/>
                            <w:dataBinding w:prefixMappings="xmlns:ns0='http://purl.org/dc/elements/1.1/' xmlns:ns1='http://schemas.openxmlformats.org/package/2006/metadata/core-properties' " w:xpath="/ns1:coreProperties[1]/ns0:title[1]" w:storeItemID="{6C3C8BC8-F283-45AE-878A-BAB7291924A1}"/>
                            <w:text/>
                          </w:sdtPr>
                          <w:sdtContent>
                            <w:p w14:paraId="78B719DA" w14:textId="08BE3142" w:rsidR="005A1E66" w:rsidRPr="00BD4787" w:rsidRDefault="005A1E66">
                              <w:pPr>
                                <w:pStyle w:val="Header"/>
                                <w:tabs>
                                  <w:tab w:val="clear" w:pos="4680"/>
                                  <w:tab w:val="clear" w:pos="9360"/>
                                </w:tabs>
                                <w:jc w:val="center"/>
                                <w:rPr>
                                  <w:caps/>
                                  <w:color w:val="FFFFFF" w:themeColor="background1"/>
                                  <w:sz w:val="24"/>
                                  <w:lang w:val="es-ES"/>
                                </w:rPr>
                              </w:pPr>
                              <w:r w:rsidRPr="00BD4787">
                                <w:rPr>
                                  <w:rFonts w:ascii="Cambria Math" w:hAnsi="Cambria Math"/>
                                  <w:b/>
                                  <w:sz w:val="32"/>
                                  <w:lang w:val="es-ES"/>
                                </w:rPr>
                                <w:t>Guía del solicitante para el proceso de subvención del Ministerio de Salud Mental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A916E89"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49e39 [3204]" stroked="f" strokeweight="1pt">
              <v:textbox style="mso-fit-shape-to-text:t">
                <w:txbxContent>
                  <w:sdt>
                    <w:sdtPr>
                      <w:rPr>
                        <w:rFonts w:ascii="Cambria Math" w:hAnsi="Cambria Math"/>
                        <w:b/>
                        <w:sz w:val="32"/>
                        <w:lang w:val="es-ES"/>
                      </w:rPr>
                      <w:alias w:val="Título"/>
                      <w:tag w:val=""/>
                      <w:id w:val="61761790"/>
                      <w:dataBinding w:prefixMappings="xmlns:ns0='http://purl.org/dc/elements/1.1/' xmlns:ns1='http://schemas.openxmlformats.org/package/2006/metadata/core-properties' " w:xpath="/ns1:coreProperties[1]/ns0:title[1]" w:storeItemID="{6C3C8BC8-F283-45AE-878A-BAB7291924A1}"/>
                      <w:text/>
                    </w:sdtPr>
                    <w:sdtContent>
                      <w:p w14:paraId="78B719DA" w14:textId="08BE3142" w:rsidR="005A1E66" w:rsidRPr="00BD4787" w:rsidRDefault="005A1E66">
                        <w:pPr>
                          <w:pStyle w:val="Header"/>
                          <w:tabs>
                            <w:tab w:val="clear" w:pos="4680"/>
                            <w:tab w:val="clear" w:pos="9360"/>
                          </w:tabs>
                          <w:jc w:val="center"/>
                          <w:rPr>
                            <w:caps/>
                            <w:color w:val="FFFFFF" w:themeColor="background1"/>
                            <w:sz w:val="24"/>
                            <w:lang w:val="es-ES"/>
                          </w:rPr>
                        </w:pPr>
                        <w:r w:rsidRPr="00BD4787">
                          <w:rPr>
                            <w:rFonts w:ascii="Cambria Math" w:hAnsi="Cambria Math"/>
                            <w:b/>
                            <w:sz w:val="32"/>
                            <w:lang w:val="es-ES"/>
                          </w:rPr>
                          <w:t>Guía del solicitante para el proceso de subvención del Ministerio de Salud Mental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DE2"/>
    <w:multiLevelType w:val="hybridMultilevel"/>
    <w:tmpl w:val="4A2AB648"/>
    <w:lvl w:ilvl="0" w:tplc="FC04C856">
      <w:start w:val="1"/>
      <w:numFmt w:val="decimal"/>
      <w:lvlText w:val="(%1)"/>
      <w:lvlJc w:val="left"/>
      <w:pPr>
        <w:ind w:left="720" w:hanging="360"/>
      </w:pPr>
      <w:rPr>
        <w:rFonts w:ascii="Calibri" w:eastAsia="Calibri" w:hAnsi="Calibri" w:cs="Calibri"/>
      </w:rPr>
    </w:lvl>
    <w:lvl w:ilvl="1" w:tplc="E2DCCA74">
      <w:start w:val="1"/>
      <w:numFmt w:val="lowerLetter"/>
      <w:lvlText w:val="%2."/>
      <w:lvlJc w:val="left"/>
      <w:pPr>
        <w:ind w:left="1440" w:hanging="360"/>
      </w:pPr>
      <w:rPr>
        <w:rFonts w:ascii="Calibri" w:eastAsia="Calibri" w:hAnsi="Calibri" w:cs="Calibri"/>
      </w:rPr>
    </w:lvl>
    <w:lvl w:ilvl="2" w:tplc="62F6E550">
      <w:start w:val="1"/>
      <w:numFmt w:val="lowerRoman"/>
      <w:lvlText w:val="%3."/>
      <w:lvlJc w:val="right"/>
      <w:pPr>
        <w:ind w:left="2160" w:hanging="180"/>
      </w:pPr>
      <w:rPr>
        <w:rFonts w:ascii="Calibri" w:eastAsia="Calibr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6580"/>
    <w:multiLevelType w:val="hybridMultilevel"/>
    <w:tmpl w:val="E48C9308"/>
    <w:lvl w:ilvl="0" w:tplc="FC04C856">
      <w:start w:val="1"/>
      <w:numFmt w:val="decimal"/>
      <w:lvlText w:val="(%1)"/>
      <w:lvlJc w:val="left"/>
      <w:pPr>
        <w:ind w:left="720" w:hanging="360"/>
      </w:pPr>
      <w:rPr>
        <w:rFonts w:ascii="Calibri" w:eastAsia="Calibri" w:hAnsi="Calibri" w:cs="Calibri"/>
      </w:rPr>
    </w:lvl>
    <w:lvl w:ilvl="1" w:tplc="050292D4">
      <w:start w:val="1"/>
      <w:numFmt w:val="decimal"/>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B6AD3"/>
    <w:multiLevelType w:val="hybridMultilevel"/>
    <w:tmpl w:val="BFFCB4D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3C084C27"/>
    <w:multiLevelType w:val="multilevel"/>
    <w:tmpl w:val="751A019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CF49C1"/>
    <w:multiLevelType w:val="hybridMultilevel"/>
    <w:tmpl w:val="73DA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D2851"/>
    <w:multiLevelType w:val="hybridMultilevel"/>
    <w:tmpl w:val="DD78E7E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51A2734B"/>
    <w:multiLevelType w:val="hybridMultilevel"/>
    <w:tmpl w:val="10EA3D38"/>
    <w:lvl w:ilvl="0" w:tplc="0FFA5864">
      <w:start w:val="1"/>
      <w:numFmt w:val="decimal"/>
      <w:lvlText w:val="(%1)"/>
      <w:lvlJc w:val="left"/>
      <w:pPr>
        <w:ind w:left="840" w:hanging="361"/>
      </w:pPr>
      <w:rPr>
        <w:rFonts w:ascii="Calibri" w:eastAsia="Calibri" w:hAnsi="Calibri" w:cs="Calibri" w:hint="default"/>
        <w:i w:val="0"/>
        <w:spacing w:val="-1"/>
        <w:w w:val="99"/>
        <w:sz w:val="22"/>
        <w:szCs w:val="22"/>
      </w:rPr>
    </w:lvl>
    <w:lvl w:ilvl="1" w:tplc="70A85390">
      <w:start w:val="1"/>
      <w:numFmt w:val="lowerLetter"/>
      <w:lvlText w:val="%2."/>
      <w:lvlJc w:val="left"/>
      <w:pPr>
        <w:ind w:left="1559" w:hanging="360"/>
      </w:pPr>
      <w:rPr>
        <w:rFonts w:ascii="Calibri" w:eastAsia="Calibri" w:hAnsi="Calibri" w:cs="Calibri" w:hint="default"/>
        <w:w w:val="99"/>
        <w:sz w:val="22"/>
        <w:szCs w:val="22"/>
      </w:rPr>
    </w:lvl>
    <w:lvl w:ilvl="2" w:tplc="26F02B44">
      <w:start w:val="1"/>
      <w:numFmt w:val="lowerRoman"/>
      <w:lvlText w:val="%3."/>
      <w:lvlJc w:val="left"/>
      <w:pPr>
        <w:ind w:left="2280" w:hanging="286"/>
      </w:pPr>
      <w:rPr>
        <w:rFonts w:ascii="Calibri" w:eastAsia="Calibri" w:hAnsi="Calibri" w:cs="Calibri" w:hint="default"/>
        <w:spacing w:val="-1"/>
        <w:w w:val="99"/>
        <w:sz w:val="22"/>
        <w:szCs w:val="22"/>
      </w:rPr>
    </w:lvl>
    <w:lvl w:ilvl="3" w:tplc="4822C5BC">
      <w:numFmt w:val="bullet"/>
      <w:lvlText w:val="•"/>
      <w:lvlJc w:val="left"/>
      <w:pPr>
        <w:ind w:left="3192" w:hanging="286"/>
      </w:pPr>
      <w:rPr>
        <w:rFonts w:hint="default"/>
      </w:rPr>
    </w:lvl>
    <w:lvl w:ilvl="4" w:tplc="406E16DA">
      <w:numFmt w:val="bullet"/>
      <w:lvlText w:val="•"/>
      <w:lvlJc w:val="left"/>
      <w:pPr>
        <w:ind w:left="4105" w:hanging="286"/>
      </w:pPr>
      <w:rPr>
        <w:rFonts w:hint="default"/>
      </w:rPr>
    </w:lvl>
    <w:lvl w:ilvl="5" w:tplc="E6B095EE">
      <w:numFmt w:val="bullet"/>
      <w:lvlText w:val="•"/>
      <w:lvlJc w:val="left"/>
      <w:pPr>
        <w:ind w:left="5017" w:hanging="286"/>
      </w:pPr>
      <w:rPr>
        <w:rFonts w:hint="default"/>
      </w:rPr>
    </w:lvl>
    <w:lvl w:ilvl="6" w:tplc="3238E7A4">
      <w:numFmt w:val="bullet"/>
      <w:lvlText w:val="•"/>
      <w:lvlJc w:val="left"/>
      <w:pPr>
        <w:ind w:left="5930" w:hanging="286"/>
      </w:pPr>
      <w:rPr>
        <w:rFonts w:hint="default"/>
      </w:rPr>
    </w:lvl>
    <w:lvl w:ilvl="7" w:tplc="1A1E41A0">
      <w:numFmt w:val="bullet"/>
      <w:lvlText w:val="•"/>
      <w:lvlJc w:val="left"/>
      <w:pPr>
        <w:ind w:left="6842" w:hanging="286"/>
      </w:pPr>
      <w:rPr>
        <w:rFonts w:hint="default"/>
      </w:rPr>
    </w:lvl>
    <w:lvl w:ilvl="8" w:tplc="EF0C67FA">
      <w:numFmt w:val="bullet"/>
      <w:lvlText w:val="•"/>
      <w:lvlJc w:val="left"/>
      <w:pPr>
        <w:ind w:left="7755" w:hanging="286"/>
      </w:pPr>
      <w:rPr>
        <w:rFonts w:hint="default"/>
      </w:rPr>
    </w:lvl>
  </w:abstractNum>
  <w:abstractNum w:abstractNumId="7" w15:restartNumberingAfterBreak="0">
    <w:nsid w:val="5B5D35E6"/>
    <w:multiLevelType w:val="hybridMultilevel"/>
    <w:tmpl w:val="5BDC994C"/>
    <w:lvl w:ilvl="0" w:tplc="E56CF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187728"/>
    <w:multiLevelType w:val="hybridMultilevel"/>
    <w:tmpl w:val="F434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4594F"/>
    <w:multiLevelType w:val="hybridMultilevel"/>
    <w:tmpl w:val="CB04051C"/>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0" w15:restartNumberingAfterBreak="0">
    <w:nsid w:val="7C4009C3"/>
    <w:multiLevelType w:val="hybridMultilevel"/>
    <w:tmpl w:val="338CEA6A"/>
    <w:lvl w:ilvl="0" w:tplc="342E1AB0">
      <w:start w:val="1"/>
      <w:numFmt w:val="lowerLetter"/>
      <w:lvlText w:val="%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num w:numId="1" w16cid:durableId="1833906882">
    <w:abstractNumId w:val="5"/>
  </w:num>
  <w:num w:numId="2" w16cid:durableId="303435388">
    <w:abstractNumId w:val="6"/>
  </w:num>
  <w:num w:numId="3" w16cid:durableId="325793342">
    <w:abstractNumId w:val="3"/>
  </w:num>
  <w:num w:numId="4" w16cid:durableId="2115831198">
    <w:abstractNumId w:val="7"/>
  </w:num>
  <w:num w:numId="5" w16cid:durableId="1312099548">
    <w:abstractNumId w:val="10"/>
  </w:num>
  <w:num w:numId="6" w16cid:durableId="714040095">
    <w:abstractNumId w:val="0"/>
  </w:num>
  <w:num w:numId="7" w16cid:durableId="1114516250">
    <w:abstractNumId w:val="1"/>
  </w:num>
  <w:num w:numId="8" w16cid:durableId="370881974">
    <w:abstractNumId w:val="2"/>
  </w:num>
  <w:num w:numId="9" w16cid:durableId="1814129839">
    <w:abstractNumId w:val="4"/>
  </w:num>
  <w:num w:numId="10" w16cid:durableId="1572227510">
    <w:abstractNumId w:val="9"/>
  </w:num>
  <w:num w:numId="11" w16cid:durableId="12090257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A6"/>
    <w:rsid w:val="00015FE3"/>
    <w:rsid w:val="00041212"/>
    <w:rsid w:val="00046AFB"/>
    <w:rsid w:val="00174CA3"/>
    <w:rsid w:val="001C10F5"/>
    <w:rsid w:val="001D32C6"/>
    <w:rsid w:val="001E4A49"/>
    <w:rsid w:val="001F3883"/>
    <w:rsid w:val="001F451A"/>
    <w:rsid w:val="00203134"/>
    <w:rsid w:val="0026503B"/>
    <w:rsid w:val="00276DCE"/>
    <w:rsid w:val="002D52EC"/>
    <w:rsid w:val="002E6AC3"/>
    <w:rsid w:val="00304CFA"/>
    <w:rsid w:val="00331E59"/>
    <w:rsid w:val="00344360"/>
    <w:rsid w:val="00354EA2"/>
    <w:rsid w:val="00390D9D"/>
    <w:rsid w:val="003B331E"/>
    <w:rsid w:val="003E7123"/>
    <w:rsid w:val="00463762"/>
    <w:rsid w:val="00475460"/>
    <w:rsid w:val="0048378B"/>
    <w:rsid w:val="004853AC"/>
    <w:rsid w:val="004965BE"/>
    <w:rsid w:val="004B0979"/>
    <w:rsid w:val="004B7C41"/>
    <w:rsid w:val="004F22A6"/>
    <w:rsid w:val="00512D63"/>
    <w:rsid w:val="005A1E66"/>
    <w:rsid w:val="005D3E7F"/>
    <w:rsid w:val="006060EC"/>
    <w:rsid w:val="0063295B"/>
    <w:rsid w:val="00634A0D"/>
    <w:rsid w:val="006B610B"/>
    <w:rsid w:val="00814D9C"/>
    <w:rsid w:val="0085144E"/>
    <w:rsid w:val="0089581A"/>
    <w:rsid w:val="008C1F63"/>
    <w:rsid w:val="009410DD"/>
    <w:rsid w:val="00953951"/>
    <w:rsid w:val="00963767"/>
    <w:rsid w:val="00971310"/>
    <w:rsid w:val="00A015B2"/>
    <w:rsid w:val="00A0534D"/>
    <w:rsid w:val="00A1022D"/>
    <w:rsid w:val="00A60C54"/>
    <w:rsid w:val="00B3284D"/>
    <w:rsid w:val="00B4159E"/>
    <w:rsid w:val="00B70F5F"/>
    <w:rsid w:val="00B96358"/>
    <w:rsid w:val="00B967B3"/>
    <w:rsid w:val="00BB7035"/>
    <w:rsid w:val="00BD4787"/>
    <w:rsid w:val="00BE57A9"/>
    <w:rsid w:val="00BF05BE"/>
    <w:rsid w:val="00C5012E"/>
    <w:rsid w:val="00C9021A"/>
    <w:rsid w:val="00D2495F"/>
    <w:rsid w:val="00D81475"/>
    <w:rsid w:val="00D909A3"/>
    <w:rsid w:val="00D92626"/>
    <w:rsid w:val="00DA59E0"/>
    <w:rsid w:val="00DD041C"/>
    <w:rsid w:val="00E73B80"/>
    <w:rsid w:val="00E8197F"/>
    <w:rsid w:val="00EC0678"/>
    <w:rsid w:val="00EC3C31"/>
    <w:rsid w:val="00F77A1E"/>
    <w:rsid w:val="00F87B51"/>
    <w:rsid w:val="00FA585C"/>
    <w:rsid w:val="00FC3909"/>
    <w:rsid w:val="00FD73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423D8"/>
  <w15:chartTrackingRefBased/>
  <w15:docId w15:val="{81C0CA1A-82FD-441C-8FA6-54EF0245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4F22A6"/>
    <w:pPr>
      <w:widowControl w:val="0"/>
      <w:autoSpaceDE w:val="0"/>
      <w:autoSpaceDN w:val="0"/>
      <w:spacing w:before="78" w:after="0" w:line="240" w:lineRule="auto"/>
      <w:ind w:left="120"/>
      <w:outlineLvl w:val="1"/>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4F22A6"/>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F22A6"/>
    <w:rPr>
      <w:rFonts w:ascii="Times New Roman" w:eastAsia="Times New Roman" w:hAnsi="Times New Roman" w:cs="Times New Roman"/>
      <w:b/>
      <w:bCs/>
    </w:rPr>
  </w:style>
  <w:style w:type="paragraph" w:styleId="BodyText">
    <w:name w:val="Body Text"/>
    <w:basedOn w:val="Normal"/>
    <w:link w:val="BodyTextChar"/>
    <w:uiPriority w:val="1"/>
    <w:qFormat/>
    <w:rsid w:val="004F22A6"/>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4F22A6"/>
    <w:rPr>
      <w:rFonts w:ascii="Calibri" w:eastAsia="Calibri" w:hAnsi="Calibri" w:cs="Calibri"/>
    </w:rPr>
  </w:style>
  <w:style w:type="character" w:customStyle="1" w:styleId="Heading3Char">
    <w:name w:val="Heading 3 Char"/>
    <w:basedOn w:val="DefaultParagraphFont"/>
    <w:link w:val="Heading3"/>
    <w:uiPriority w:val="9"/>
    <w:semiHidden/>
    <w:rsid w:val="004F22A6"/>
    <w:rPr>
      <w:rFonts w:asciiTheme="majorHAnsi" w:eastAsiaTheme="majorEastAsia" w:hAnsiTheme="majorHAnsi" w:cstheme="majorBidi"/>
      <w:color w:val="294E1C" w:themeColor="accent1" w:themeShade="7F"/>
      <w:sz w:val="24"/>
      <w:szCs w:val="24"/>
    </w:rPr>
  </w:style>
  <w:style w:type="paragraph" w:styleId="ListParagraph">
    <w:name w:val="List Paragraph"/>
    <w:basedOn w:val="Normal"/>
    <w:uiPriority w:val="1"/>
    <w:qFormat/>
    <w:rsid w:val="004F22A6"/>
    <w:pPr>
      <w:widowControl w:val="0"/>
      <w:autoSpaceDE w:val="0"/>
      <w:autoSpaceDN w:val="0"/>
      <w:spacing w:after="0" w:line="240" w:lineRule="auto"/>
      <w:ind w:left="840" w:hanging="360"/>
    </w:pPr>
    <w:rPr>
      <w:rFonts w:ascii="Calibri" w:eastAsia="Calibri" w:hAnsi="Calibri" w:cs="Calibri"/>
    </w:rPr>
  </w:style>
  <w:style w:type="paragraph" w:styleId="FootnoteText">
    <w:name w:val="footnote text"/>
    <w:basedOn w:val="Normal"/>
    <w:link w:val="FootnoteTextChar"/>
    <w:uiPriority w:val="99"/>
    <w:semiHidden/>
    <w:unhideWhenUsed/>
    <w:rsid w:val="004F22A6"/>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4F22A6"/>
    <w:rPr>
      <w:rFonts w:ascii="Calibri" w:eastAsia="Calibri" w:hAnsi="Calibri" w:cs="Calibri"/>
      <w:sz w:val="20"/>
      <w:szCs w:val="20"/>
    </w:rPr>
  </w:style>
  <w:style w:type="character" w:styleId="FootnoteReference">
    <w:name w:val="footnote reference"/>
    <w:basedOn w:val="DefaultParagraphFont"/>
    <w:uiPriority w:val="99"/>
    <w:semiHidden/>
    <w:unhideWhenUsed/>
    <w:rsid w:val="004F22A6"/>
    <w:rPr>
      <w:vertAlign w:val="superscript"/>
    </w:rPr>
  </w:style>
  <w:style w:type="character" w:styleId="Hyperlink">
    <w:name w:val="Hyperlink"/>
    <w:basedOn w:val="DefaultParagraphFont"/>
    <w:uiPriority w:val="99"/>
    <w:unhideWhenUsed/>
    <w:rsid w:val="00EC3C31"/>
    <w:rPr>
      <w:color w:val="6B9F25" w:themeColor="hyperlink"/>
      <w:u w:val="single"/>
    </w:rPr>
  </w:style>
  <w:style w:type="character" w:styleId="UnresolvedMention">
    <w:name w:val="Unresolved Mention"/>
    <w:basedOn w:val="DefaultParagraphFont"/>
    <w:uiPriority w:val="99"/>
    <w:semiHidden/>
    <w:unhideWhenUsed/>
    <w:rsid w:val="00EC3C31"/>
    <w:rPr>
      <w:color w:val="605E5C"/>
      <w:shd w:val="clear" w:color="auto" w:fill="E1DFDD"/>
    </w:rPr>
  </w:style>
  <w:style w:type="paragraph" w:styleId="BalloonText">
    <w:name w:val="Balloon Text"/>
    <w:basedOn w:val="Normal"/>
    <w:link w:val="BalloonTextChar"/>
    <w:uiPriority w:val="99"/>
    <w:semiHidden/>
    <w:unhideWhenUsed/>
    <w:rsid w:val="00B96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B3"/>
    <w:rPr>
      <w:rFonts w:ascii="Segoe UI" w:hAnsi="Segoe UI" w:cs="Segoe UI"/>
      <w:sz w:val="18"/>
      <w:szCs w:val="18"/>
    </w:rPr>
  </w:style>
  <w:style w:type="paragraph" w:styleId="Header">
    <w:name w:val="header"/>
    <w:basedOn w:val="Normal"/>
    <w:link w:val="HeaderChar"/>
    <w:uiPriority w:val="99"/>
    <w:unhideWhenUsed/>
    <w:rsid w:val="005A1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E66"/>
  </w:style>
  <w:style w:type="paragraph" w:styleId="Footer">
    <w:name w:val="footer"/>
    <w:basedOn w:val="Normal"/>
    <w:link w:val="FooterChar"/>
    <w:uiPriority w:val="99"/>
    <w:unhideWhenUsed/>
    <w:rsid w:val="005A1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cey.Hunter@pcus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hryn.Riley@pcus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cey.hunter@pcusa.org" TargetMode="External"/><Relationship Id="rId5" Type="http://schemas.openxmlformats.org/officeDocument/2006/relationships/styles" Target="styles.xml"/><Relationship Id="rId15" Type="http://schemas.openxmlformats.org/officeDocument/2006/relationships/image" Target="media/image1.jpg"/><Relationship Id="rId10" Type="http://schemas.openxmlformats.org/officeDocument/2006/relationships/hyperlink" Target="http://www.pcusa.org/mentalhealt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cusa.org/mentalhealt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cusa.org/mentalhealth"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170B335187814888E6DB58BAC4D0C9" ma:contentTypeVersion="10" ma:contentTypeDescription="Create a new document." ma:contentTypeScope="" ma:versionID="30f65bb3ab06777e2ba1ece75659e7a7">
  <xsd:schema xmlns:xsd="http://www.w3.org/2001/XMLSchema" xmlns:xs="http://www.w3.org/2001/XMLSchema" xmlns:p="http://schemas.microsoft.com/office/2006/metadata/properties" xmlns:ns3="00ed90e1-384b-4a63-8433-b2e79a1239d1" targetNamespace="http://schemas.microsoft.com/office/2006/metadata/properties" ma:root="true" ma:fieldsID="1460a158d0b1412f4a2fef9b8029dc5d" ns3:_="">
    <xsd:import namespace="00ed90e1-384b-4a63-8433-b2e79a1239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d90e1-384b-4a63-8433-b2e79a123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30DE6-5F6F-45A6-A2A9-880CAF9C8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5FDEBA-301D-4BFC-8673-9739D3B04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d90e1-384b-4a63-8433-b2e79a123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F69C5-CFA0-48D9-9365-58C763CD6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Guía del solicitante para el proceso de subvención del Ministerio de Salud Mental</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del solicitante para el proceso de subvención del Ministerio de Salud Mental</dc:title>
  <dc:subject/>
  <dc:creator>Lacey Gilliam</dc:creator>
  <cp:keywords/>
  <dc:description/>
  <cp:lastModifiedBy>SeungKi.Min</cp:lastModifiedBy>
  <cp:revision>6</cp:revision>
  <cp:lastPrinted>2019-07-26T16:01:00Z</cp:lastPrinted>
  <dcterms:created xsi:type="dcterms:W3CDTF">2022-03-14T18:31:00Z</dcterms:created>
  <dcterms:modified xsi:type="dcterms:W3CDTF">2024-01-31T19:52:00Z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0x010100B1170B335187814888E6DB58BAC4D0C9</vt:lpwstr>
  </property>
</Properties>
</file>